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03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4162.010.26.1.5037 de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JAIR TENORIO CAICEDO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16643592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103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como profesional especializado en la Secretaría del Deporte y la Recreación del proyecto denominado Conservación de la infraestructura deportiva y recreativa del distrito especial de Santiago de Cali BP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92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rHeight w:val="2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Modificación(es): N/A</w:t>
            </w:r>
          </w:p>
        </w:tc>
      </w:tr>
      <w:tr>
        <w:trPr>
          <w:cantSplit w:val="0"/>
          <w:trHeight w:val="29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2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0"/>
          <w:trHeight w:val="66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6"/>
                <w:szCs w:val="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DIECIOCHO MILLONES VEINTIUN MIL PESOS M/CTE ($18.021.000)</w:t>
            </w:r>
            <w:r w:rsidDel="00000000" w:rsidR="00000000" w:rsidRPr="00000000">
              <w:rPr>
                <w:rtl w:val="0"/>
              </w:rPr>
            </w:r>
          </w:p>
        </w:tc>
      </w:tr>
      <w:tr>
        <w:trPr>
          <w:cantSplit w:val="0"/>
          <w:trHeight w:val="26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0"/>
          <w:trHeight w:val="7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52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$18.021.000</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6.007.000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$12.014.000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0</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0">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1077474134</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8823644985</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25/Nov/2025</w:t>
            </w:r>
          </w:p>
          <w:p w:rsidR="00000000" w:rsidDel="00000000" w:rsidP="00000000" w:rsidRDefault="00000000" w:rsidRPr="00000000" w14:paraId="00000075">
            <w:pPr>
              <w:rPr/>
            </w:pPr>
            <w:r w:rsidDel="00000000" w:rsidR="00000000" w:rsidRPr="00000000">
              <w:rPr>
                <w:rFonts w:ascii="Arial" w:cs="Arial" w:eastAsia="Arial" w:hAnsi="Arial"/>
                <w:sz w:val="24"/>
                <w:szCs w:val="24"/>
                <w:rtl w:val="0"/>
              </w:rPr>
              <w:t xml:space="preserve">Periodo de pago de la seguridad social: DICS/2025</w:t>
            </w:r>
            <w:r w:rsidDel="00000000" w:rsidR="00000000" w:rsidRPr="00000000">
              <w:rPr>
                <w:rtl w:val="0"/>
              </w:rPr>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RESOLUCION DE PENSION SUB195438 de julio 27 de 2023 COLPENSIONES – RESOLUCION AJUSTE PENSIONAL SUB 138468 DEL 7 DE MAYO 2025. </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6"/>
                <w:szCs w:val="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r w:rsidDel="00000000" w:rsidR="00000000" w:rsidRPr="00000000">
              <w:rPr>
                <w:rtl w:val="0"/>
              </w:rPr>
            </w:r>
          </w:p>
        </w:tc>
      </w:tr>
      <w:tr>
        <w:trPr>
          <w:cantSplit w:val="0"/>
          <w:trHeight w:val="137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 Mediante el presente documento a continuación relaciono las actividades realizadas según el contrato de Prestación de Servicios No. 4162.010.26.1.5037-2025   y cuyo objeto es: Prestación de servicios como profesional especializado en la Secretaría del Deporte y la Recreación del proyecto denominado Conservación de la infraestructura deportiva y recreativa del distrito especial de Santiago de Cali BP -26005399</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Elaborar un informe jurídico consolidado que integre el seguimiento exhaustivo, el análisis técnico-jurídico y la actualización permanente de los procesos asignados por el Departamento Administrativo de Gestión Jurídica Pública durante el periodo enero– octubre de 2025, con el fin de identificar patrones de recurrencia en las actuaciones judiciales (demandas, tutelas, conciliaciones y requerimientos constitucionales), evaluar la oportunidad, pertinencia y solidez jurídica de las respuestas emitidas, y determinar los riesgos litigiosos y las oportunidades de mejora en la gestión de defensa judicial de la Entidad. </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 la fecha reviso el expediente digital proceso N° 2022-0020, encontrado que la última actuación se realizó el día, 24 de octubre del 2024, con la audiencia de pruebas la cual fue suspendida por el despacho judicial.</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actualizo el proceso en el expediente digitales SIPROJWEB, teniendo en cuenta las actuaciones registradas en la plataforma SAMAI plataforma que se revisa día a días. Anexo pantallazo evidencia N°1.</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actualizo el proceso N°2017- 0027 en el expediente digitales SIPROJWEB, teniendo en cuenta las actuaciones registradas en la plataforma SAMAI plataforma no aparece pantallazo evidencia N°2.</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Así mismo, el contratista evaluó la oportunidad, pertinencia y solidez jurídica de las respuestas institucionales emitidas por la Entidad, estableciendo riesgos litigiosos y formulando conclusiones técnicas orientadas a fortalecer la estrategia de defensa judicial. Como resultado, los informes presentados ofrecen una visión integral del comportamiento de la litigiosidad y evidencian avances sustanciales en la gestión jurídica, con enfoque en la protección del patrimonio público, la disminución del riesgo judicial y la mejora continua de la gestión procesal.</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Representar judicialmente al Distrito en los casos asignados por el Departamento Administrativo de Gestión Jurídica Pública, registrar la información en SIPROJWEB y cumplir con los lineamientos institucionales.</w:t>
            </w:r>
          </w:p>
          <w:p w:rsidR="00000000" w:rsidDel="00000000" w:rsidP="00000000" w:rsidRDefault="00000000" w:rsidRPr="00000000" w14:paraId="0000008B">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 la fecha registro la información el expediente digital proceso N° 2017-00274 encontrado que la última actuación se realizó el día, 2019- 08-20, con la audiencia de pruebas, por lo anterior no existe registrada más de más actuaciones SIPROJWEB. Sin encontrar registro a la fecha en la plataforma:</w:t>
            </w:r>
          </w:p>
          <w:p w:rsidR="00000000" w:rsidDel="00000000" w:rsidP="00000000" w:rsidRDefault="00000000" w:rsidRPr="00000000" w14:paraId="0000008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SAMAI:https://samai.consejodeestado.gov.co/Vistas/Casos/procesos.aspx -</w:t>
            </w:r>
          </w:p>
          <w:p w:rsidR="00000000" w:rsidDel="00000000" w:rsidP="00000000" w:rsidRDefault="00000000" w:rsidRPr="00000000" w14:paraId="0000008E">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juridica.cali.gov.co/procesos/ControladorJudicial.do?op=obtener&amp;amp;id=68814</w:t>
            </w:r>
          </w:p>
          <w:p w:rsidR="00000000" w:rsidDel="00000000" w:rsidP="00000000" w:rsidRDefault="00000000" w:rsidRPr="00000000" w14:paraId="0000008F">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igual manera, actualizó y administró la información procesal en el Sistema de Información de Procesos Judiciales – Jurisoft / SIPROJWEB, registrando oportunamente datos relevantes sobre actuaciones, estados procesales, despachos, cuantías y novedades judiciales. Esta labor permitió mantener la integridad, trazabilidad y confiabilidad de los expedientes electrónicos.</w:t>
            </w:r>
          </w:p>
          <w:p w:rsidR="00000000" w:rsidDel="00000000" w:rsidP="00000000" w:rsidRDefault="00000000" w:rsidRPr="00000000" w14:paraId="00000091">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Sustanciar y atender las acciones de tutela y los incidentes de desacato asignados por reparto, así como las actuaciones derivadas de dichos trámites constitucionales (impugnaciones, oficios e informes de cumplimiento, traslados y demás requerimientos judiciales). De igual manera, revisar los actos administrativos, derechos de petición y proyectos de acuerdo que le sean asignados, garantizando solidez jurídica, oportunidad y coherencia normativa en cada actuación. </w:t>
            </w:r>
          </w:p>
          <w:p w:rsidR="00000000" w:rsidDel="00000000" w:rsidP="00000000" w:rsidRDefault="00000000" w:rsidRPr="00000000" w14:paraId="00000093">
            <w:pPr>
              <w:spacing w:after="0" w:line="259" w:lineRule="auto"/>
              <w:jc w:val="both"/>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94">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sustanció y atendió oportunamente las acciones de tutela asignadas por reparto, así como las actuaciones derivadas (impugnaciones, informes de cumplimiento, oficios y traslados judiciales), garantizando coherencia jurídica, oportunidad procesal y solidez argumentativa en cada actuación.</w:t>
            </w:r>
          </w:p>
          <w:p w:rsidR="00000000" w:rsidDel="00000000" w:rsidP="00000000" w:rsidRDefault="00000000" w:rsidRPr="00000000" w14:paraId="00000095">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 particular, elaboró la contestación a la acción de desacato (proceso No. 76001333301220230008500,), instaurada contra el Ministerio del Deporte y en la cual fue vinculada la Secretaría del Deporte y la Recreación. La respuesta fue construida con soporte normativo y argumentación jurídica sólida, protegiendo los intereses institucionales.</w:t>
            </w:r>
          </w:p>
          <w:p w:rsidR="00000000" w:rsidDel="00000000" w:rsidP="00000000" w:rsidRDefault="00000000" w:rsidRPr="00000000" w14:paraId="0000009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Adicionalmente, el contratista revisó actos administrativos, derechos de petición y proyectos de acuerdo que le fueron asignados, emitiendo observaciones de fondo y forma que garantizaron consistencia normativa, seguridad jurídica y calidad técnica en los documentos oficiales de la Entidad</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Revisar periódicamente el sistema de gestión para registro de la defensa judicial o el sistema de gestión documental que haga sus veces, para verificar la asignación de nuevas actuaciones (demandas y/o tutelas) y mantenerlo actualizado con la información que se generan en los procesos judiciales a cargo, demandas, conciliaciones y actuaciones constitucionales, reportar al dependiente judicial de los procesos judiciales a su cargo para su correspondiente seguimiento.</w:t>
            </w:r>
          </w:p>
          <w:p w:rsidR="00000000" w:rsidDel="00000000" w:rsidP="00000000" w:rsidRDefault="00000000" w:rsidRPr="00000000" w14:paraId="00000099">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revisó, actualizó y depuró la información de las tutelas registradas en</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SIPROJWEB, incluyendo procesos atrasados correspondientes al mes de julio, con el fin de normalizar el estado de la plataforma y garantizar que los registros reflejaran la realidad procesal.</w:t>
            </w:r>
          </w:p>
          <w:p w:rsidR="00000000" w:rsidDel="00000000" w:rsidP="00000000" w:rsidRDefault="00000000" w:rsidRPr="00000000" w14:paraId="0000009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Igualmente, actualizó y ajustó la matriz de radicación y seguimiento de tutelas administrada por el equipo jurídico, corrigiendo inconsistencias, validando datos y fortaleciendo los mecanismos de control y trazabilidad. </w:t>
            </w:r>
          </w:p>
          <w:p w:rsidR="00000000" w:rsidDel="00000000" w:rsidP="00000000" w:rsidRDefault="00000000" w:rsidRPr="00000000" w14:paraId="0000009C">
            <w:pPr>
              <w:spacing w:after="0" w:line="259" w:lineRule="auto"/>
              <w:jc w:val="both"/>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https://juridica.cali.gov.co/procesos/inicio.jsp</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revisó y actualizó el ajuste la matriz de radicación e informe de tutelas de seguimiento</w:t>
            </w:r>
          </w:p>
          <w:p w:rsidR="00000000" w:rsidDel="00000000" w:rsidP="00000000" w:rsidRDefault="00000000" w:rsidRPr="00000000" w14:paraId="0000009E">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por el doctor Alexander Camacho.</w:t>
            </w:r>
          </w:p>
          <w:p w:rsidR="00000000" w:rsidDel="00000000" w:rsidP="00000000" w:rsidRDefault="00000000" w:rsidRPr="00000000" w14:paraId="0000009F">
            <w:pPr>
              <w:spacing w:after="0" w:line="259" w:lineRule="auto"/>
              <w:jc w:val="both"/>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https://docs.google.com/spreadsheets/d/1iDKVMf1OXrEtMaSEWK4bFSGbMWYntibX/edit?userstoinvite=marcela.mejia.gomez%40gmail.com&amp;amp;sharingaction=manageacess&amp;amp;role=writer&amp;amp;gid=730691088#gid=730691088</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Brindar soporte jurídico en el proceso de categorización de los equipamientos deportivos y recreativos del Distrito, mediante la revisión normativa y documental que sustente su clasificación y priorización para la toma de decisiones institucionales.</w:t>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jurídico para emitir la respuesta de la acción de desacato del proceso N° 76001333301220230008500, fungiendo como demandado la Secretaria del Deporte y la Recreación, participando en las reuniones que se llevaron a cabo de manera presencial, en la oficina Jurídica donde presto mis servicios profesionales, con el fin de resolver asuntos puntuales sometidos al conocimiento del Líder de la Oficina Jurídica.</w:t>
            </w:r>
          </w:p>
          <w:p w:rsidR="00000000" w:rsidDel="00000000" w:rsidP="00000000" w:rsidRDefault="00000000" w:rsidRPr="00000000" w14:paraId="000000A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EVIDENCIAS:</w:t>
            </w:r>
          </w:p>
          <w:p w:rsidR="00000000" w:rsidDel="00000000" w:rsidP="00000000" w:rsidRDefault="00000000" w:rsidRPr="00000000" w14:paraId="000000A6">
            <w:pPr>
              <w:jc w:val="both"/>
              <w:rPr>
                <w:rFonts w:ascii="Arial" w:cs="Arial" w:eastAsia="Arial" w:hAnsi="Arial"/>
                <w:color w:val="5b9bd5"/>
                <w:sz w:val="24"/>
                <w:szCs w:val="24"/>
              </w:rPr>
            </w:pPr>
            <w:r w:rsidDel="00000000" w:rsidR="00000000" w:rsidRPr="00000000">
              <w:rPr>
                <w:rFonts w:ascii="Arial" w:cs="Arial" w:eastAsia="Arial" w:hAnsi="Arial"/>
                <w:sz w:val="24"/>
                <w:szCs w:val="24"/>
                <w:rtl w:val="0"/>
              </w:rPr>
              <w:t xml:space="preserve"> </w:t>
            </w:r>
            <w:hyperlink r:id="rId10">
              <w:r w:rsidDel="00000000" w:rsidR="00000000" w:rsidRPr="00000000">
                <w:rPr>
                  <w:rFonts w:ascii="Arial" w:cs="Arial" w:eastAsia="Arial" w:hAnsi="Arial"/>
                  <w:sz w:val="24"/>
                  <w:szCs w:val="24"/>
                  <w:highlight w:val="white"/>
                  <w:u w:val="single"/>
                  <w:rtl w:val="0"/>
                </w:rPr>
                <w:t xml:space="preserve">https://drive.google.com/drive/folders/1qAW5xpbfOCF3XBWsABq9I14wyBHJ6AjF?usp=sharing</w:t>
              </w:r>
            </w:hyperlink>
            <w:r w:rsidDel="00000000" w:rsidR="00000000" w:rsidRPr="00000000">
              <w:rPr>
                <w:rFonts w:ascii="Arial" w:cs="Arial" w:eastAsia="Arial" w:hAnsi="Arial"/>
                <w:sz w:val="24"/>
                <w:szCs w:val="24"/>
                <w:highlight w:val="white"/>
                <w:u w:val="single"/>
                <w:rtl w:val="0"/>
              </w:rPr>
              <w:t xml:space="preserve"> </w:t>
            </w:r>
            <w:r w:rsidDel="00000000" w:rsidR="00000000" w:rsidRPr="00000000">
              <w:rPr>
                <w:rtl w:val="0"/>
              </w:rPr>
            </w:r>
          </w:p>
        </w:tc>
      </w:tr>
      <w:tr>
        <w:trPr>
          <w:cantSplit w:val="1"/>
          <w:trHeight w:val="30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del recibo a satisfacción por parte de la Alcaldía de Santiago de Cali - Secretaría del Deporte y la Recreación de los servicios prestados, conforme al contrato No. 4162.010.26.1.5037 de 2025.</w:t>
            </w:r>
          </w:p>
        </w:tc>
      </w:tr>
      <w:tr>
        <w:trPr>
          <w:cantSplit w:val="1"/>
          <w:trHeight w:val="3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La contratista, a la fecha del presente informe, no tiene a su cargo elementos devolutivos propiedad de la Alcaldía de Santiago de Cali - Secretaría del Deporte y la Recreación, que hayan sido entregados para el desempeño de sus actividades. Asimismo,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w:t>
            </w:r>
            <w:r w:rsidDel="00000000" w:rsidR="00000000" w:rsidRPr="00000000">
              <w:rPr>
                <w:rFonts w:ascii="Arial" w:cs="Arial" w:eastAsia="Arial" w:hAnsi="Arial"/>
                <w:sz w:val="24"/>
                <w:szCs w:val="24"/>
                <w:rtl w:val="0"/>
              </w:rPr>
              <w:t xml:space="preserve">Se hace entrega del informe de gestión de este contrato y del Backup.</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RECOMENDACIONES PARA EL CONTRATISTA</w:t>
            </w:r>
          </w:p>
        </w:tc>
      </w:tr>
      <w:tr>
        <w:trPr>
          <w:cantSplit w:val="1"/>
          <w:trHeight w:val="53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reportan recomendaciones para este periodo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tc>
      </w:tr>
      <w:tr>
        <w:trPr>
          <w:cantSplit w:val="1"/>
          <w:trHeight w:val="167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RAMIREZ MUNEVAR</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Distrito de Santiago de Cali, 19/Dic/2025</w:t>
            </w:r>
          </w:p>
        </w:tc>
      </w:tr>
    </w:tbl>
    <w:p w:rsidR="00000000" w:rsidDel="00000000" w:rsidP="00000000" w:rsidRDefault="00000000" w:rsidRPr="00000000" w14:paraId="000000C7">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before="40" w:lineRule="auto"/>
    </w:pPr>
    <w:rPr>
      <w:rFonts w:ascii="Calibri" w:cs="Calibri" w:eastAsia="Calibri" w:hAnsi="Calibri"/>
      <w:color w:val="1e4d78"/>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uiPriority w:val="99"/>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link w:val="PrrafodelistaCar"/>
    <w:uiPriority w:val="34"/>
    <w:qFormat w:val="1"/>
    <w:rsid w:val="005B1DA9"/>
    <w:pPr>
      <w:ind w:left="720"/>
    </w:pPr>
  </w:style>
  <w:style w:type="paragraph" w:styleId="Sinespaciado">
    <w:name w:val="No Spacing"/>
    <w:uiPriority w:val="1"/>
    <w:qFormat w:val="1"/>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character" w:styleId="SubttuloCar" w:customStyle="1">
    <w:name w:val="Subtítulo Car"/>
    <w:basedOn w:val="Fuentedeprrafopredeter"/>
    <w:link w:val="Subttulo"/>
    <w:uiPriority w:val="11"/>
    <w:rsid w:val="00DF790E"/>
    <w:rPr>
      <w:rFonts w:asciiTheme="minorHAnsi" w:cstheme="minorBidi" w:eastAsiaTheme="minorEastAsia" w:hAnsiTheme="minorHAnsi"/>
      <w:color w:val="5a5a5a" w:themeColor="text1" w:themeTint="0000A5"/>
      <w:spacing w:val="15"/>
      <w:sz w:val="22"/>
      <w:szCs w:val="22"/>
    </w:rPr>
  </w:style>
  <w:style w:type="character" w:styleId="nfasissutil">
    <w:name w:val="Subtle Emphasis"/>
    <w:basedOn w:val="Fuentedeprrafopredeter"/>
    <w:uiPriority w:val="19"/>
    <w:qFormat w:val="1"/>
    <w:rsid w:val="00DF790E"/>
    <w:rPr>
      <w:i w:val="1"/>
      <w:iCs w:val="1"/>
      <w:color w:val="404040" w:themeColor="text1" w:themeTint="0000BF"/>
    </w:rPr>
  </w:style>
  <w:style w:type="character" w:styleId="Textoennegrita">
    <w:name w:val="Strong"/>
    <w:basedOn w:val="Fuentedeprrafopredeter"/>
    <w:uiPriority w:val="22"/>
    <w:qFormat w:val="1"/>
    <w:rsid w:val="00DF790E"/>
    <w:rPr>
      <w:b w:val="1"/>
      <w:bCs w:val="1"/>
    </w:rPr>
  </w:style>
  <w:style w:type="character" w:styleId="Ttulo6Car" w:customStyle="1">
    <w:name w:val="Título 6 Car"/>
    <w:basedOn w:val="Fuentedeprrafopredeter"/>
    <w:link w:val="Ttulo6"/>
    <w:uiPriority w:val="9"/>
    <w:rsid w:val="004433D7"/>
    <w:rPr>
      <w:rFonts w:asciiTheme="majorHAnsi" w:cstheme="majorBidi" w:eastAsiaTheme="majorEastAsia" w:hAnsiTheme="majorHAnsi"/>
      <w:color w:val="1f4d78" w:themeColor="accent1" w:themeShade="00007F"/>
    </w:rPr>
  </w:style>
  <w:style w:type="paragraph" w:styleId="TableParagraph" w:customStyle="1">
    <w:name w:val="Table Paragraph"/>
    <w:basedOn w:val="Normal"/>
    <w:uiPriority w:val="1"/>
    <w:qFormat w:val="1"/>
    <w:rsid w:val="00492435"/>
    <w:pPr>
      <w:widowControl w:val="0"/>
      <w:suppressAutoHyphens w:val="0"/>
      <w:autoSpaceDE w:val="0"/>
      <w:textAlignment w:val="auto"/>
    </w:pPr>
    <w:rPr>
      <w:rFonts w:ascii="Arial" w:cs="Arial" w:eastAsia="Arial" w:hAnsi="Arial"/>
      <w:sz w:val="22"/>
      <w:szCs w:val="22"/>
      <w:lang w:eastAsia="en-US"/>
    </w:rPr>
  </w:style>
  <w:style w:type="paragraph" w:styleId="Default" w:customStyle="1">
    <w:name w:val="Default"/>
    <w:rsid w:val="000170A3"/>
    <w:pPr>
      <w:autoSpaceDE w:val="0"/>
      <w:adjustRightInd w:val="0"/>
      <w:textAlignment w:val="auto"/>
    </w:pPr>
    <w:rPr>
      <w:rFonts w:ascii="Verdana" w:cs="Verdana" w:hAnsi="Verdana"/>
      <w:color w:val="000000"/>
      <w:sz w:val="24"/>
      <w:szCs w:val="24"/>
      <w:lang w:val="es-CO"/>
    </w:rPr>
  </w:style>
  <w:style w:type="table" w:styleId="TableNormal" w:customStyle="1">
    <w:name w:val="Table Normal"/>
    <w:uiPriority w:val="2"/>
    <w:semiHidden w:val="1"/>
    <w:unhideWhenUsed w:val="1"/>
    <w:qFormat w:val="1"/>
    <w:rsid w:val="00B07D68"/>
    <w:pPr>
      <w:widowControl w:val="0"/>
      <w:autoSpaceDE w:val="0"/>
      <w:textAlignment w:val="auto"/>
    </w:pPr>
    <w:rPr>
      <w:rFonts w:asciiTheme="minorHAnsi" w:cstheme="minorBidi" w:eastAsiaTheme="minorHAnsi" w:hAnsiTheme="minorHAnsi"/>
      <w:sz w:val="22"/>
      <w:szCs w:val="22"/>
      <w:lang w:eastAsia="en-US" w:val="en-US"/>
    </w:rPr>
    <w:tblPr>
      <w:tblInd w:w="0.0" w:type="dxa"/>
      <w:tblCellMar>
        <w:top w:w="0.0" w:type="dxa"/>
        <w:left w:w="0.0" w:type="dxa"/>
        <w:bottom w:w="0.0" w:type="dxa"/>
        <w:right w:w="0.0" w:type="dxa"/>
      </w:tblCellMar>
    </w:tblPr>
  </w:style>
  <w:style w:type="table" w:styleId="Tablaconcuadrcula">
    <w:name w:val="Table Grid"/>
    <w:basedOn w:val="Tablanormal"/>
    <w:uiPriority w:val="39"/>
    <w:rsid w:val="004F6DF4"/>
    <w:pPr>
      <w:autoSpaceDN w:val="1"/>
      <w:textAlignment w:val="auto"/>
    </w:pPr>
    <w:rPr>
      <w:rFonts w:asciiTheme="minorHAnsi" w:cstheme="minorBidi" w:eastAsiaTheme="minorHAnsi" w:hAnsiTheme="minorHAnsi"/>
      <w:sz w:val="22"/>
      <w:szCs w:val="22"/>
      <w:lang w:eastAsia="en-US" w:val="es-CO"/>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tandard" w:customStyle="1">
    <w:name w:val="Standard"/>
    <w:qFormat w:val="1"/>
    <w:rsid w:val="00082F81"/>
    <w:pPr>
      <w:suppressAutoHyphens w:val="1"/>
      <w:autoSpaceDN w:val="1"/>
    </w:pPr>
    <w:rPr>
      <w:rFonts w:eastAsia="MS Mincho"/>
      <w:kern w:val="2"/>
      <w:sz w:val="24"/>
      <w:szCs w:val="24"/>
      <w:lang w:eastAsia="zh-CN"/>
    </w:rPr>
  </w:style>
  <w:style w:type="paragraph" w:styleId="NormalWeb">
    <w:name w:val="Normal (Web)"/>
    <w:basedOn w:val="Normal"/>
    <w:uiPriority w:val="99"/>
    <w:qFormat w:val="1"/>
    <w:rsid w:val="00A34B4B"/>
    <w:pPr>
      <w:autoSpaceDN w:val="1"/>
      <w:spacing w:after="280" w:before="280"/>
    </w:pPr>
    <w:rPr>
      <w:kern w:val="2"/>
      <w:sz w:val="24"/>
      <w:szCs w:val="24"/>
      <w:lang w:eastAsia="zh-CN"/>
    </w:rPr>
  </w:style>
  <w:style w:type="character" w:styleId="PrrafodelistaCar" w:customStyle="1">
    <w:name w:val="Párrafo de lista Car"/>
    <w:link w:val="Prrafodelista"/>
    <w:uiPriority w:val="99"/>
    <w:locked w:val="1"/>
    <w:rsid w:val="00A34B4B"/>
  </w:style>
  <w:style w:type="character" w:styleId="Mencinsinresolver">
    <w:name w:val="Unresolved Mention"/>
    <w:basedOn w:val="Fuentedeprrafopredeter"/>
    <w:uiPriority w:val="99"/>
    <w:semiHidden w:val="1"/>
    <w:unhideWhenUsed w:val="1"/>
    <w:rsid w:val="004D2A0E"/>
    <w:rPr>
      <w:color w:val="605e5c"/>
      <w:shd w:color="auto" w:fill="e1dfdd" w:val="clear"/>
    </w:rPr>
  </w:style>
  <w:style w:type="paragraph" w:styleId="Subtitle">
    <w:name w:val="Subtitle"/>
    <w:basedOn w:val="Normal"/>
    <w:next w:val="Normal"/>
    <w:pPr>
      <w:spacing w:after="160" w:lineRule="auto"/>
    </w:pPr>
    <w:rPr>
      <w:rFonts w:ascii="Calibri" w:cs="Calibri" w:eastAsia="Calibri" w:hAnsi="Calibri"/>
      <w:color w:val="5a5a5a"/>
      <w:sz w:val="22"/>
      <w:szCs w:val="22"/>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drive.google.com/drive/folders/1qAW5xpbfOCF3XBWsABq9I14wyBHJ6AjF?usp=sharing" TargetMode="External"/><Relationship Id="rId12" Type="http://schemas.openxmlformats.org/officeDocument/2006/relationships/footer" Target="footer1.xml"/><Relationship Id="rId9" Type="http://schemas.openxmlformats.org/officeDocument/2006/relationships/hyperlink" Target="https://docs.google.com/spreadsheets/d/1iDKVMf1OXrEtMaSEWK4bFSGbMWYntibX/edit?userstoinvite=marcela.mejia.gomez%40gmail.com&amp;amp;sharingaction=manageacess&amp;amp;role=writer&amp;amp;gid=730691088#gid=730691088"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juridica.cali.gov.co/procesos/inicio.js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ZG1uUVl3KuQmV4L1KHCoHdmVkg==">CgMxLjA4AHIhMTJwUm0zTk5PM0VqelFzRFpkNkFGeDVyZ2FhYVR0ZVo2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2025-08-21T17:56:00Z</dcterms:created>
  <dc:creator>LEYDHER</dc:creator>
</cp:coreProperties>
</file>